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05.07.2022 N ТВ-1290/03</w:t>
              <w:br/>
              <w:t xml:space="preserve">"О направлении методических рекомендаций"</w:t>
              <w:br/>
              <w:t xml:space="preserve">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5 июля 2022 г. N ТВ-1290/03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МЕТОДИЧЕСКИХ РЕКОМЕНДАЦИЙ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 просвещения Российской Федерации направляет для использования в работе методические </w:t>
      </w:r>
      <w:hyperlink w:history="0" w:anchor="P18" w:tooltip="ИНФОРМАЦИОННО-МЕТОДИЧЕСКОЕ ПИСЬМО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мая 2021 г. </w:t>
      </w:r>
      <w:hyperlink w:history="0" r:id="rId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N 286</w:t>
        </w:r>
      </w:hyperlink>
      <w:r>
        <w:rPr>
          <w:sz w:val="20"/>
        </w:rPr>
        <w:t xml:space="preserve"> "Об утверждении федерального государственного образовательного стандарта начального общего образования" и </w:t>
      </w:r>
      <w:hyperlink w:history="0" r:id="rId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 "Об утверждении федерального государственного образовательного стандарта основного общего образования".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Т.В.ВАСИЛЬЕВА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both"/>
      </w:pPr>
      <w:r>
        <w:rPr>
          <w:sz w:val="20"/>
        </w:rPr>
      </w:r>
    </w:p>
    <w:bookmarkStart w:id="18" w:name="P18"/>
    <w:bookmarkEnd w:id="18"/>
    <w:p>
      <w:pPr>
        <w:pStyle w:val="2"/>
        <w:jc w:val="center"/>
      </w:pPr>
      <w:r>
        <w:rPr>
          <w:sz w:val="20"/>
        </w:rPr>
        <w:t xml:space="preserve">ИНФОРМАЦИОННО-МЕТОДИЧЕСКОЕ ПИСЬМО</w:t>
      </w:r>
    </w:p>
    <w:p>
      <w:pPr>
        <w:pStyle w:val="2"/>
        <w:jc w:val="center"/>
      </w:pPr>
      <w:r>
        <w:rPr>
          <w:sz w:val="20"/>
        </w:rPr>
        <w:t xml:space="preserve">ОБ ОРГАНИЗАЦИИ ВНЕУРОЧНОЙ ДЕЯТЕЛЬНОСТИ В РАМКАХ РЕАЛИЗАЦИИ</w:t>
      </w:r>
    </w:p>
    <w:p>
      <w:pPr>
        <w:pStyle w:val="2"/>
        <w:jc w:val="center"/>
      </w:pPr>
      <w:r>
        <w:rPr>
          <w:sz w:val="20"/>
        </w:rPr>
        <w:t xml:space="preserve">ОБНОВЛЕННЫХ ФЕДЕРАЛЬНЫХ ГОСУДАРСТВЕННЫХ ОБРАЗОВАТЕЛЬНЫХ</w:t>
      </w:r>
    </w:p>
    <w:p>
      <w:pPr>
        <w:pStyle w:val="2"/>
        <w:jc w:val="center"/>
      </w:pPr>
      <w:r>
        <w:rPr>
          <w:sz w:val="20"/>
        </w:rPr>
        <w:t xml:space="preserve">СТАНДАРТОВ НАЧАЛЬНОГО ОБЩЕГО И ОСНОВНОГО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требованиями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мая 2021 года </w:t>
      </w:r>
      <w:hyperlink w:history="0" r:id="rId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N 286</w:t>
        </w:r>
      </w:hyperlink>
      <w:r>
        <w:rPr>
          <w:sz w:val="20"/>
        </w:rPr>
        <w:t xml:space="preserve"> &lt;1&gt; и </w:t>
      </w:r>
      <w:hyperlink w:history="0" r:id="rId1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 &lt;2&gt; (далее - ФГОС НОО и ООО), достижение планируемых образовательных результатов возможно через урочную и внеурочную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N 286 "Об утверждении федерального государственного образовательного стандарта начального общего образования" (Зарегистрировано в Минюсте России 05.07.2021 N 64100) - http://www.consultant.ru/document/cons_doc_LAW_389561/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 - http://www.consultant.ru/document/cons_doc_LAW_389560/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Целью информационно-методического письма является рассмотрение основных особенностей реализации внеурочной деятельности, как неотъемлемой части образовательного процесса, а также определение посредством ее организации способов достижения единства образовательного пространства Российской Федерации, обеспечения преемственности содержания образовательных программ начального общего и основного общего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здоровья, создание условий для развития воспитательной среды, реализация рабочих программ воспитания и календарных планов воспитательной работы.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Реализация внеурочной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 &lt;4&gt;),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Методические </w:t>
      </w:r>
      <w:hyperlink w:history="0" r:id="rId14" w:tooltip="&lt;Письмо&gt; Минобрнауки России от 18.08.2017 N 09-1672 &lt;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&gt; ------------ Утратил силу или отменен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- http://www.consultant.ru/document/cons_doc_LAW_278827/2a682f0091a7354a5b60bd9e8e699b237680585c/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Формы внеурочной деятельности должны предусматривать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Содержательное наполнение внеурочной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преобладанием педагогической поддержки обучающихся и работы по обеспечению их благополучия в пространстве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преобладанием деятельности ученических сообществ и воспитательных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Содержательное наполнение моделей плана внеурочной деятельности приведено в таблице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4"/>
        <w:gridCol w:w="6406"/>
      </w:tblGrid>
      <w:tr>
        <w:tc>
          <w:tcPr>
            <w:tcW w:w="26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Модель плана внеурочной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Содержательное наполнение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Преобладание учебно-познавательной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по углубленному изучению отдельных учебных предметов;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по формированию функциональной грамотности;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с педагогами, сопровождающими проектно-исследовательскую деятельность;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профориентационные занятия обучающихся;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Преобладание педагогической поддержки обучающихся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дополнительные занятия обучающихся, испытывающих затруднения в освоении учебной программы;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дополнительные занятия обучающихся, испытывающих трудности в освоении языков обучения;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специальные занятия обучающихся, испытывающих затруднения в социальной коммуникации;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специальные занятия обучающихся с ограниченными возможностями здоровья;</w:t>
            </w:r>
          </w:p>
        </w:tc>
      </w:tr>
      <w:tr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Преобладание деятельности ученических сообществ и воспитательных мероприятий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обучающихся в социально ориентированных объединениях: экологических, волонтерских, трудовых и т.п.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Планирование внеурочной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час в неделю - на информационно-просветительские занятия патриотической, нравственной и экологической направленности "Разговоры о важном" (понедельник, первый урок) &lt;5&gt;;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Письмо Минпросвещения России от 17.06.2022 N 03-871 "Об организации занятий "Разговоры о важном"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час в неделю - на занятия по формированию функциональной грамотности обучающихся (в том числе финансовой грамотности &lt;6&gt;);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Методические рекомендации - http://skiv.instrao.ru/bank-zadaniy/finansovaya-gramotnost/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час в неделю -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в вариативную часть плана внеурочной деятельности целесообразно включить: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часа в неделю -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часа в неделю - на 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Юнармии, реализации проекта "Россия - страна возможностей").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содержание рекомендуемых занятий внеурочной деятельности отражено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Направления внеурочной деятельности,</w:t>
      </w:r>
    </w:p>
    <w:p>
      <w:pPr>
        <w:pStyle w:val="0"/>
        <w:jc w:val="center"/>
      </w:pPr>
      <w:r>
        <w:rPr>
          <w:sz w:val="20"/>
        </w:rPr>
        <w:t xml:space="preserve">рекомендуемые к включению в план внеурочной деятельности</w:t>
      </w:r>
    </w:p>
    <w:p>
      <w:pPr>
        <w:pStyle w:val="0"/>
        <w:jc w:val="center"/>
      </w:pPr>
      <w:r>
        <w:rPr>
          <w:sz w:val="20"/>
        </w:rPr>
        <w:t xml:space="preserve">образовательной организации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33"/>
        <w:gridCol w:w="5555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внеурочной деятельности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часов в неделю</w:t>
            </w:r>
          </w:p>
        </w:tc>
        <w:tc>
          <w:tcPr>
            <w:tcW w:w="55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содержание занятий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Часть, рекомендуемая для всех обучающихся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темы </w:t>
            </w:r>
            <w:hyperlink w:history="0" w:anchor="P156" w:tooltip="&lt;7&gt; Тематика занятий &quot;Разговоры о важном&quot; на 2022 - 2023 уч. год - https://edsoo.ru/Vneurochnaya_deyatelnost.htm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 по формированию функциональной грамотности обучающихся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организационные формы: интегрированные курсы, метапредметные кружки или факультативы </w:t>
            </w:r>
            <w:hyperlink w:history="0" w:anchor="P157" w:tooltip="&lt;8&gt; Методические рекомендации по формированию функциональной грамотности обучающихся - http://skiv.instrao.ru/bank-zadaniy/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Основное содержание: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знакомство с миром профессий и способами получения профессионального образования;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условий для развития надпрофессиональных навыков (общения, работы в команде, поведения в конфликтной ситуации и т.п.);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Вариативная часть </w:t>
            </w:r>
            <w:hyperlink w:history="0" w:anchor="P158" w:tooltip="&lt;9&gt; Количество часов в неделю вариативной части определяется с учетом выбранной модели реализации плана внеурочной деятельности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направления деятельности: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по дополнительному или углубленному изучению учебных предметов или модулей;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в рамках исследовательской и проектной деятельности;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задачи: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организационные формы: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школьников в спортивных объединениях (секциях и клубах, организация спортивных турниров и соревнований);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школьников в объединениях туристско-краеведческой направленности (экскурсии, развитие школьных музеев);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занятия по Программе развития социальной активности обучающихся начальных классов "Орлята России".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5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микрокоммуникаций, складывающихся в образовательной организации, понимания зон личного влияния на уклад школьной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организационные формы: педагогическое сопровождение деятельности Российского движения школьников и Юнармейских отрядов;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волонтерских, трудовых, экологических отрядов, создаваемых для социально ориентированной работы;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творческих советов, отвечающих за проведение тех или иных конкретных мероприятий, праздников, вечеров, акций;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Тематика занятий "Разговоры о важном" на 2022 - 2023 уч. год - https://edsoo.ru/Vneurochnaya_deyatelnost.htm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Методические рекомендации по формированию функциональной грамотности обучающихся - http://skiv.instrao.ru/bank-zadaniy/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Количество часов в неделю вариативной части определяется с учетом выбранной модели реализации плана внеурочной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 мерах дополнительной методической поддержки</w:t>
      </w:r>
    </w:p>
    <w:p>
      <w:pPr>
        <w:pStyle w:val="2"/>
        <w:jc w:val="center"/>
      </w:pPr>
      <w:r>
        <w:rPr>
          <w:sz w:val="20"/>
        </w:rPr>
        <w:t xml:space="preserve">образовательных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дополнение к имеющимся методическим ресурсам в 2022 году будут представлены в общедоступной форме методические материалы для организации цикла еженедельных занятий "Разговоры о важном", включающие сценарий занятия, методические рекомендации по его проведению, интерактивный визуальный контент для обучающихся 1 - 2, 3 - 4, 5 - 7, 8 - 9, 10 - 11 классов, обучающихся профессиональных организаций, осваивающих программы среднего общего образования &lt;10&gt; (материалы будут размещены в разделе "Внеурочная деятельность" на портале "Единое содержание общего образования"), а также направлены в субъекты Российской Федерации дополнительно.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https://edsoo.ru/Vneurochnaya_deyatelnost.htm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ФГАОУ ДПО "Академия Минпросвещения России" будет реализована серия интенсивов методической поддержки педагогических работников, реализующих занятия проекта "Разговоры о важном" &lt;11&gt;.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https://apkpro.ru/razgovory-o-vazhnom/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ФГБНУ "Институт стратегии развития образования Российской академии образования" разрабатывает серию материалов по реализации внеурочной деятельности &lt;12&gt;: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https://edsoo.ru/Vneurochnaya_deyatelnost.htm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Для начального общего образования: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Методические рекомендации по организации внеурочной деятельности в соответствии с ФГОС начального общего образования. Формирование функциональной грамотности в процессе изучения дополнительных учебных курсов: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"Мы любим русский язык";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"Формирование информационной культуры младшего школьника на уроках математики и окружающего мира".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Поисково-исследовательская деятельность как фактор формирования метапредметных результатов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"Мир слов: всему название дано";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"Наша биологическая лаборатория".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Примерная рабочая программа курса внеурочной деятельности в соответствии с ФГОС начального общего образования. Художественно-творческая практика как форма освоения основ изобразительной грамоты: "Арт-студия "Мое творчество".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Для начального общего и основного общего образования: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"Хоровое пение".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"Музыкальный театр".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"Фольклорный ансамбль".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"Танец".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Для основного общего образования: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рабочая программа курса внеурочной деятельности в соответствии с ФГОС основного общего образования. Профориентация.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Примерная рабочая программа курса внеурочной деятельности в соответствии с ФГОС основного общего образования. Функциональная грамотность.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Примерная рабочая программа курса внеурочной деятельности в соответствии с ФГОС основного общего образования Проектно-исследовательская деятельность (естественнонаучный блок).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Примерная рабочая программа курса внеурочной деятельности в соответствии с ФГОС основного общего образования. Проектно-исследовательская деятельность (гуманитарный блок).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Примерная рабочая программа курса внеурочной деятельности в соответствии с ФГОС основного общего образования. Экологичный образ жизни.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Примерная рабочая программа курса внеурочной деятельности в соответствии с ФГОС основного общего образования. Умей вести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Примерная рабочая программа курса внеурочной деятельности в соответствии с ФГОС основного общего образования. Мир визуально-пространственных искусств: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"Мир декоративно-прикладного искусства";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"Мир изобразительного искусства";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"Метаморфозы в архитектуре и дизайне (графический, средовой, одежды, элементов 3 декорирования)";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"Фотография и художественное изображение в зрелищных и экранных искусствах".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ФГБОУ "Всероссийский детский центр "Орленок" и Общероссийская общественно-государственная детско-юношеская организация "Российское движение школьников" разрабатывает учебно-методический комплекс по реализации Программы развития социальной активности обучающихся начальных классов "Орлята России".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ФГБУК "Всероссийский центр развития художественного творчества и гуманитарных технологий" и Театральный институт им. Б. Щукина разрабатывает учебно-методический комплекс по развитию школьных театров.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ФГБОУ ДО "Федеральный центр дополнительного образования и организации отдыха и оздоровления детей" разрабатывает учебно-методический комплекс по развитию школьных музеев.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ФГБУ "Федеральный центр организационно-методического обеспечения физического воспитания" разрабатывает учебно-методический комплекс по развитию школьных спортивных клубов.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Об управленческих механизмах организации</w:t>
      </w:r>
    </w:p>
    <w:p>
      <w:pPr>
        <w:pStyle w:val="2"/>
        <w:jc w:val="center"/>
      </w:pPr>
      <w:r>
        <w:rPr>
          <w:sz w:val="20"/>
        </w:rPr>
        <w:t xml:space="preserve">внеурочной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основных образовательных программ начального общего и основного общего образования, в том числе в рамках внеурочной деятельности, должна опираться на комплекс организационно-управленческих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числу организационно-управленческих мероприятий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локальные акты общеобразовательной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и реализация мероприятий по обеспечению условий для организации внеурочной деятельности (кадровых, материально-технических, финансовых, информационных и т.п.);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работы методических служб на федеральном, региональном, муниципальном уровнях и уровне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советники директора по воспитанию, воспитатели, педагоги-организаторы, педагоги-психологи, учителя-логопеды, педагоги-библиотекари и т.д.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Организацию работы по проведению информационно-просветительских занятий патриотической, нравственной и экологической направленности "Разговоры о важном" целесообразно возложить на классных руководителей (кураторов), учителей истории, обществознания, руководителей школьных музеев и т.д.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подготовительном этапе к введению обновленных ФГОС НОО и ООО целесообразно провести самодиагностику готовности образовательной организации к реализации внеурочной деятельности (примерный чек-лист для проведения самодиагностики приведен в </w:t>
      </w:r>
      <w:hyperlink w:history="0" w:anchor="P228" w:tooltip="ЧЕК-ЛИСТ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письму).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228" w:name="P228"/>
    <w:bookmarkEnd w:id="228"/>
    <w:p>
      <w:pPr>
        <w:pStyle w:val="0"/>
        <w:jc w:val="center"/>
      </w:pPr>
      <w:r>
        <w:rPr>
          <w:sz w:val="20"/>
        </w:rPr>
        <w:t xml:space="preserve">ЧЕК-ЛИСТ</w:t>
      </w:r>
    </w:p>
    <w:p>
      <w:pPr>
        <w:pStyle w:val="0"/>
        <w:jc w:val="center"/>
      </w:pPr>
      <w:r>
        <w:rPr>
          <w:sz w:val="20"/>
        </w:rPr>
        <w:t xml:space="preserve">самодиагностики готовности образовательной организации</w:t>
      </w:r>
    </w:p>
    <w:p>
      <w:pPr>
        <w:pStyle w:val="0"/>
        <w:jc w:val="center"/>
      </w:pPr>
      <w:r>
        <w:rPr>
          <w:sz w:val="20"/>
        </w:rPr>
        <w:t xml:space="preserve">к реализации внеурочной деятельности в рамках обновленных</w:t>
      </w:r>
    </w:p>
    <w:p>
      <w:pPr>
        <w:pStyle w:val="0"/>
        <w:jc w:val="center"/>
      </w:pPr>
      <w:r>
        <w:rPr>
          <w:sz w:val="20"/>
        </w:rPr>
        <w:t xml:space="preserve">ФГОС НОО и ООО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859"/>
        <w:gridCol w:w="1700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об исполнении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Организационный раздел основной образовательной программы включает в себя план внеурочной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Содержательный раздел основной образовательной программы включает в себя рабочие программы внеурочной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локальных актах образовательной организации отражены особенности организации внеурочной деятельности: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Положении, регламентирующем режим занятий обучающихся;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Положении о деятельности в образовательной организации общественных (в том числе детских и молодежных) организаций (объединений);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Положении о формах самоуправления в образовательной организации;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Договоре о сотрудничестве образовательной организации и организаций дополнительного образования (при необходимости);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штатном расписании образовательной организации;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должностных инструкциях педагогических и иных работников образовательной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 пул педагогических работников для реализации проекта "Разговоры о важном" (занятия включены в расписание, определена нагрузка учителя)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Сформированы методические группы по всем направлениям функциональной грамотности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Определены способы организации профориентационных занятий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Обеспечены кадровые, финансовые, материально-технические и иные условия реализации внеурочной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Приняты решения по развитию воспитательной среды образовательной организации: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будет реализовываться программа развития социальной активности учащихся начальных классов "Орлята России";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образовательной организации создан (функционирует) школьный музей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образовательной организации создан (функционирует) школьный спортивный клуб;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образовательной организации создан (функционирует) школьный театр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05.07.2022 N ТВ-1290/03</w:t>
            <w:br/>
            <w:t>"О направлении методических рекомендаций"</w:t>
            <w:br/>
            <w:t>(вместе с "Информаци...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39310&amp;dst=100098" TargetMode = "External"/>
	<Relationship Id="rId8" Type="http://schemas.openxmlformats.org/officeDocument/2006/relationships/hyperlink" Target="https://login.consultant.ru/link/?req=doc&amp;base=RZB&amp;n=439309&amp;dst=100119" TargetMode = "External"/>
	<Relationship Id="rId9" Type="http://schemas.openxmlformats.org/officeDocument/2006/relationships/hyperlink" Target="https://login.consultant.ru/link/?req=doc&amp;base=RZB&amp;n=439310&amp;dst=100098" TargetMode = "External"/>
	<Relationship Id="rId10" Type="http://schemas.openxmlformats.org/officeDocument/2006/relationships/hyperlink" Target="https://login.consultant.ru/link/?req=doc&amp;base=RZB&amp;n=439309&amp;dst=100119" TargetMode = "External"/>
	<Relationship Id="rId11" Type="http://schemas.openxmlformats.org/officeDocument/2006/relationships/hyperlink" Target="https://login.consultant.ru/link/?req=doc&amp;base=RZB&amp;n=439310" TargetMode = "External"/>
	<Relationship Id="rId12" Type="http://schemas.openxmlformats.org/officeDocument/2006/relationships/hyperlink" Target="https://login.consultant.ru/link/?req=doc&amp;base=RZB&amp;n=439309" TargetMode = "External"/>
	<Relationship Id="rId13" Type="http://schemas.openxmlformats.org/officeDocument/2006/relationships/hyperlink" Target="https://login.consultant.ru/link/?req=doc&amp;base=RZB&amp;n=371594&amp;dst=100475" TargetMode = "External"/>
	<Relationship Id="rId14" Type="http://schemas.openxmlformats.org/officeDocument/2006/relationships/hyperlink" Target="https://login.consultant.ru/link/?req=doc&amp;base=RZB&amp;n=278827&amp;dst=10003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05.07.2022 N ТВ-1290/03
"О направлении методических рекомендаций"
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образования")</dc:title>
  <dcterms:created xsi:type="dcterms:W3CDTF">2024-02-07T02:48:57Z</dcterms:created>
</cp:coreProperties>
</file>